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7307" w14:textId="77777777" w:rsidR="0070456B" w:rsidRDefault="0070456B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</w:p>
    <w:p w14:paraId="1D04C669" w14:textId="77777777" w:rsidR="0070456B" w:rsidRDefault="0070456B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</w:p>
    <w:p w14:paraId="5B3C6F14" w14:textId="77777777" w:rsidR="0070456B" w:rsidRDefault="0070456B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</w:p>
    <w:p w14:paraId="387E304D" w14:textId="77777777" w:rsidR="0070456B" w:rsidRDefault="0070456B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</w:p>
    <w:p w14:paraId="5C0FD23D" w14:textId="77777777" w:rsidR="0070456B" w:rsidRDefault="0089249A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noProof/>
          <w:sz w:val="44"/>
          <w:szCs w:val="44"/>
        </w:rPr>
        <w:drawing>
          <wp:inline distT="0" distB="0" distL="114300" distR="114300" wp14:anchorId="59DB852B" wp14:editId="5590A3A7">
            <wp:extent cx="4658995" cy="5367020"/>
            <wp:effectExtent l="0" t="0" r="8255" b="5080"/>
            <wp:docPr id="5" name="图片 5" descr="17-接地引下线导通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-接地引下线导通测试仪"/>
                    <pic:cNvPicPr>
                      <a:picLocks noChangeAspect="1"/>
                    </pic:cNvPicPr>
                  </pic:nvPicPr>
                  <pic:blipFill>
                    <a:blip r:embed="rId9"/>
                    <a:srcRect t="6802" b="16319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46F3" w14:textId="77777777" w:rsidR="0070456B" w:rsidRDefault="0070456B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</w:p>
    <w:p w14:paraId="5A0BBB7B" w14:textId="77777777" w:rsidR="0070456B" w:rsidRDefault="0070456B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</w:p>
    <w:p w14:paraId="0F244A68" w14:textId="77777777" w:rsidR="0070456B" w:rsidRDefault="0070456B">
      <w:pPr>
        <w:pStyle w:val="TOC1"/>
        <w:tabs>
          <w:tab w:val="clear" w:pos="8637"/>
          <w:tab w:val="right" w:leader="dot" w:pos="7360"/>
        </w:tabs>
        <w:spacing w:line="360" w:lineRule="auto"/>
        <w:jc w:val="both"/>
        <w:rPr>
          <w:rFonts w:ascii="宋体" w:hAnsi="宋体"/>
          <w:bCs/>
          <w:sz w:val="44"/>
          <w:szCs w:val="44"/>
        </w:rPr>
      </w:pPr>
    </w:p>
    <w:p w14:paraId="7E4740C2" w14:textId="77777777" w:rsidR="0070456B" w:rsidRDefault="0089249A">
      <w:pPr>
        <w:pStyle w:val="TOC1"/>
        <w:tabs>
          <w:tab w:val="clear" w:pos="8637"/>
          <w:tab w:val="right" w:leader="dot" w:pos="7360"/>
        </w:tabs>
        <w:spacing w:line="360" w:lineRule="auto"/>
        <w:ind w:leftChars="-200" w:left="-420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lastRenderedPageBreak/>
        <w:t>目    录</w:t>
      </w:r>
    </w:p>
    <w:p w14:paraId="0E8C4F89" w14:textId="77777777" w:rsidR="0070456B" w:rsidRDefault="0070456B"/>
    <w:p w14:paraId="38AE6630" w14:textId="36237178" w:rsidR="00A43687" w:rsidRPr="00A43687" w:rsidRDefault="00A43687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r w:rsidRPr="00A43687">
        <w:rPr>
          <w:rFonts w:asciiTheme="majorEastAsia" w:eastAsiaTheme="majorEastAsia" w:hAnsiTheme="majorEastAsia"/>
          <w:b w:val="0"/>
          <w:bCs/>
          <w:sz w:val="28"/>
          <w:szCs w:val="28"/>
        </w:rPr>
        <w:fldChar w:fldCharType="begin"/>
      </w:r>
      <w:r w:rsidRPr="00A43687">
        <w:rPr>
          <w:rFonts w:asciiTheme="majorEastAsia" w:eastAsiaTheme="majorEastAsia" w:hAnsiTheme="majorEastAsia"/>
          <w:b w:val="0"/>
          <w:bCs/>
          <w:sz w:val="28"/>
          <w:szCs w:val="28"/>
        </w:rPr>
        <w:instrText xml:space="preserve"> TOC \o "1-1" \h \z \u </w:instrText>
      </w:r>
      <w:r w:rsidRPr="00A43687">
        <w:rPr>
          <w:rFonts w:asciiTheme="majorEastAsia" w:eastAsiaTheme="majorEastAsia" w:hAnsiTheme="majorEastAsia"/>
          <w:b w:val="0"/>
          <w:bCs/>
          <w:sz w:val="28"/>
          <w:szCs w:val="28"/>
        </w:rPr>
        <w:fldChar w:fldCharType="separate"/>
      </w:r>
      <w:hyperlink w:anchor="_Toc80689467" w:history="1">
        <w:r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一、产品概述</w:t>
        </w:r>
        <w:r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_Toc80689467 \h </w:instrText>
        </w:r>
        <w:r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- 3 -</w:t>
        </w:r>
        <w:r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15931F46" w14:textId="0C3840D7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68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二、用途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_Toc80689468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- 3 -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4823801E" w14:textId="0675B126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69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三、性能特点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_Toc80689469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- 3 -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14F6E7E0" w14:textId="2EE51C55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0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四、技术指标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_Toc80689470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- 4 -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5F2A4235" w14:textId="196F73BA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1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五、面板结构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_Toc80689471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- 4 -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733AD02E" w14:textId="0F8167F2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2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六、工作原理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_Toc80689472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- 4 -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32516840" w14:textId="4D687CB1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3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七、操作方法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_Toc80689473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- 5 -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78193CAF" w14:textId="403DE6DA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4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八、故障现象及排除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_Toc80689474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- 6 -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7B39F2D1" w14:textId="7A584AF4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5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九、注意事项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_Toc80689475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- 6 -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792535D5" w14:textId="4C968DCD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6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十、售后服务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_Toc80689476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- 6 -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238F1A9A" w14:textId="6C14B72C" w:rsidR="00A43687" w:rsidRPr="00A43687" w:rsidRDefault="00256FF6" w:rsidP="00A43687">
      <w:pPr>
        <w:pStyle w:val="TOC1"/>
        <w:spacing w:line="360" w:lineRule="auto"/>
        <w:rPr>
          <w:rFonts w:asciiTheme="majorEastAsia" w:eastAsiaTheme="majorEastAsia" w:hAnsiTheme="majorEastAsia" w:cstheme="minorBidi"/>
          <w:b w:val="0"/>
          <w:bCs/>
          <w:noProof/>
          <w:color w:val="auto"/>
          <w:kern w:val="2"/>
          <w:sz w:val="28"/>
          <w:szCs w:val="28"/>
        </w:rPr>
      </w:pPr>
      <w:hyperlink w:anchor="_Toc80689477" w:history="1">
        <w:r w:rsidR="00A43687" w:rsidRPr="00A43687">
          <w:rPr>
            <w:rStyle w:val="a8"/>
            <w:rFonts w:asciiTheme="majorEastAsia" w:eastAsiaTheme="majorEastAsia" w:hAnsiTheme="majorEastAsia"/>
            <w:b w:val="0"/>
            <w:bCs/>
            <w:noProof/>
            <w:sz w:val="28"/>
            <w:szCs w:val="28"/>
          </w:rPr>
          <w:t>十一、随机附件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ab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begin"/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instrText xml:space="preserve"> PAGEREF _Toc80689477 \h </w:instrTex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separate"/>
        </w:r>
        <w:r w:rsidR="00AD0C8A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t>- 7 -</w:t>
        </w:r>
        <w:r w:rsidR="00A43687" w:rsidRPr="00A43687">
          <w:rPr>
            <w:rFonts w:asciiTheme="majorEastAsia" w:eastAsiaTheme="majorEastAsia" w:hAnsiTheme="majorEastAsia"/>
            <w:b w:val="0"/>
            <w:bCs/>
            <w:noProof/>
            <w:webHidden/>
            <w:sz w:val="28"/>
            <w:szCs w:val="28"/>
          </w:rPr>
          <w:fldChar w:fldCharType="end"/>
        </w:r>
      </w:hyperlink>
    </w:p>
    <w:p w14:paraId="23CCE552" w14:textId="43FC40EA" w:rsidR="0070456B" w:rsidRDefault="00A43687" w:rsidP="00A43687">
      <w:pPr>
        <w:spacing w:line="360" w:lineRule="auto"/>
      </w:pPr>
      <w:r w:rsidRPr="00A43687">
        <w:rPr>
          <w:rFonts w:asciiTheme="majorEastAsia" w:eastAsiaTheme="majorEastAsia" w:hAnsiTheme="majorEastAsia"/>
          <w:bCs/>
          <w:sz w:val="28"/>
          <w:szCs w:val="28"/>
        </w:rPr>
        <w:fldChar w:fldCharType="end"/>
      </w:r>
    </w:p>
    <w:p w14:paraId="4564248F" w14:textId="2DDB53D9" w:rsidR="00A43687" w:rsidRDefault="00A43687"/>
    <w:p w14:paraId="522C73C3" w14:textId="0E61E812" w:rsidR="00A43687" w:rsidRDefault="00A43687"/>
    <w:p w14:paraId="5D10A10D" w14:textId="61FF577F" w:rsidR="00A43687" w:rsidRDefault="00A43687"/>
    <w:p w14:paraId="1BCC92EF" w14:textId="122D8E9A" w:rsidR="00A43687" w:rsidRDefault="00A43687"/>
    <w:p w14:paraId="78C47120" w14:textId="2334C7E5" w:rsidR="00A43687" w:rsidRDefault="00A43687"/>
    <w:p w14:paraId="3AE56BFE" w14:textId="0E6CB3E9" w:rsidR="00A43687" w:rsidRDefault="00A43687"/>
    <w:p w14:paraId="7B3EB3CE" w14:textId="2F84CE96" w:rsidR="00A43687" w:rsidRDefault="00A43687"/>
    <w:p w14:paraId="14F627F0" w14:textId="4266D4B0" w:rsidR="00A43687" w:rsidRDefault="00A43687"/>
    <w:p w14:paraId="7DFA4E1C" w14:textId="069370C7" w:rsidR="00A43687" w:rsidRDefault="00A43687"/>
    <w:p w14:paraId="615A2548" w14:textId="5A5534B0" w:rsidR="00A43687" w:rsidRDefault="00A43687"/>
    <w:p w14:paraId="11D3359B" w14:textId="6EBC43D6" w:rsidR="00A43687" w:rsidRDefault="00A43687"/>
    <w:p w14:paraId="4783625A" w14:textId="1660E90B" w:rsidR="00A43687" w:rsidRDefault="00A43687"/>
    <w:p w14:paraId="30525221" w14:textId="612592D4" w:rsidR="00A43687" w:rsidRDefault="00A43687"/>
    <w:p w14:paraId="2C9FBB1B" w14:textId="77777777" w:rsidR="0070456B" w:rsidRDefault="0070456B"/>
    <w:p w14:paraId="06D9D45A" w14:textId="77777777" w:rsidR="0070456B" w:rsidRDefault="0089249A" w:rsidP="005813C8">
      <w:pPr>
        <w:pStyle w:val="a9"/>
        <w:rPr>
          <w:rFonts w:ascii="宋体" w:hAnsi="宋体"/>
        </w:rPr>
      </w:pPr>
      <w:bookmarkStart w:id="0" w:name="_Toc80689467"/>
      <w:r>
        <w:rPr>
          <w:rFonts w:hint="eastAsia"/>
        </w:rPr>
        <w:lastRenderedPageBreak/>
        <w:t>一</w:t>
      </w:r>
      <w:r>
        <w:rPr>
          <w:rFonts w:ascii="宋体" w:hAnsi="宋体" w:hint="eastAsia"/>
        </w:rPr>
        <w:t>、</w:t>
      </w:r>
      <w:r>
        <w:rPr>
          <w:rFonts w:hint="eastAsia"/>
        </w:rPr>
        <w:t>产品概述</w:t>
      </w:r>
      <w:bookmarkEnd w:id="0"/>
    </w:p>
    <w:p w14:paraId="6DB4367E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接地装置的电气完整性是指接地装置中应该接地各种电气设备之间，接地装置的各部分及与各设备之间的电气连接性，即直流电阻值，也称为电气导通性。电力设备的接地引下线与地网的可靠、有效连接是设备安全运行的根本保障。接地引下线是电力设备与地网的连接部分，在电力设备的长时间运行过程中，连接处有可能因受潮等因素影响，出现节点锈蚀、甚至断裂等现象，导致接地引下线</w:t>
      </w:r>
      <w:proofErr w:type="gramStart"/>
      <w:r>
        <w:rPr>
          <w:rFonts w:ascii="宋体" w:hAnsi="宋体" w:hint="eastAsia"/>
          <w:spacing w:val="20"/>
          <w:sz w:val="24"/>
        </w:rPr>
        <w:t>与主接地网</w:t>
      </w:r>
      <w:proofErr w:type="gramEnd"/>
      <w:r>
        <w:rPr>
          <w:rFonts w:ascii="宋体" w:hAnsi="宋体" w:hint="eastAsia"/>
          <w:spacing w:val="20"/>
          <w:sz w:val="24"/>
        </w:rPr>
        <w:t>连接点电阻增大，从而不能满足电力规程的要求，使设备在运行中存在不安全隐患，严重时会造成设备失地运行。接地装置的地下接地极及其连接部分也可能出现锈蚀、甚至断裂现象。因此，定期对接地装置进行电气完整性测试是很有必要的。</w:t>
      </w:r>
    </w:p>
    <w:p w14:paraId="359B69A6" w14:textId="008B251C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电力行业标准DL/T475-2006《</w:t>
      </w:r>
      <w:r>
        <w:rPr>
          <w:rFonts w:ascii="宋体" w:hAnsi="宋体"/>
          <w:spacing w:val="20"/>
          <w:sz w:val="24"/>
        </w:rPr>
        <w:t>接地装置特性参数测量导则</w:t>
      </w:r>
      <w:r>
        <w:rPr>
          <w:rFonts w:ascii="宋体" w:hAnsi="宋体" w:hint="eastAsia"/>
          <w:spacing w:val="20"/>
          <w:sz w:val="24"/>
        </w:rPr>
        <w:t>》规定电气导通性应选用专门的仪器进行测量，仪器分辨率为1mΩ，准确度不低于1.0级。我公司依据此标准研制的HY1905G接地导通测试仪是一种自动化程度很高的便携式测试仪, 专门用于接地装置的电气完整性测试，其各项技术指标均达到或优于相关标准要求。仪器操作简单方便、精度高、测试速度快，复测性好、读数直观，是符合规程要求的理想的专用仪器，大大方便了试验项目的开展，提高了工作效率。</w:t>
      </w:r>
    </w:p>
    <w:p w14:paraId="751B52F9" w14:textId="77777777" w:rsidR="005813C8" w:rsidRDefault="005813C8">
      <w:pPr>
        <w:spacing w:line="360" w:lineRule="exact"/>
        <w:ind w:firstLineChars="167" w:firstLine="468"/>
        <w:rPr>
          <w:rFonts w:ascii="宋体" w:hAnsi="宋体"/>
          <w:spacing w:val="20"/>
          <w:sz w:val="24"/>
        </w:rPr>
      </w:pPr>
    </w:p>
    <w:p w14:paraId="2630D21C" w14:textId="77777777" w:rsidR="0070456B" w:rsidRDefault="0089249A" w:rsidP="005813C8">
      <w:pPr>
        <w:pStyle w:val="a9"/>
      </w:pPr>
      <w:bookmarkStart w:id="1" w:name="_Toc17917"/>
      <w:bookmarkStart w:id="2" w:name="_Toc80689468"/>
      <w:r>
        <w:rPr>
          <w:rFonts w:hint="eastAsia"/>
        </w:rPr>
        <w:t>二、用途</w:t>
      </w:r>
      <w:bookmarkEnd w:id="1"/>
      <w:bookmarkEnd w:id="2"/>
    </w:p>
    <w:p w14:paraId="39F9369E" w14:textId="0E5BCEDD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接地导通测试仪适用于电力设备接地引下线与接地网（或相邻设备）</w:t>
      </w:r>
      <w:proofErr w:type="gramStart"/>
      <w:r>
        <w:rPr>
          <w:rFonts w:ascii="宋体" w:hAnsi="宋体" w:hint="eastAsia"/>
          <w:spacing w:val="20"/>
          <w:sz w:val="24"/>
        </w:rPr>
        <w:t>之间导</w:t>
      </w:r>
      <w:proofErr w:type="gramEnd"/>
      <w:r>
        <w:rPr>
          <w:rFonts w:ascii="宋体" w:hAnsi="宋体" w:hint="eastAsia"/>
          <w:spacing w:val="20"/>
          <w:sz w:val="24"/>
        </w:rPr>
        <w:t>通电阻值的测量，同样适用于低阻值电阻的测量。</w:t>
      </w:r>
    </w:p>
    <w:p w14:paraId="731BBA31" w14:textId="77777777" w:rsidR="005813C8" w:rsidRDefault="005813C8">
      <w:pPr>
        <w:spacing w:line="360" w:lineRule="exact"/>
        <w:ind w:firstLineChars="167" w:firstLine="468"/>
        <w:rPr>
          <w:rFonts w:ascii="宋体" w:hAnsi="宋体"/>
          <w:spacing w:val="20"/>
          <w:sz w:val="24"/>
        </w:rPr>
      </w:pPr>
    </w:p>
    <w:p w14:paraId="28B118F3" w14:textId="77777777" w:rsidR="0070456B" w:rsidRDefault="0089249A" w:rsidP="005813C8">
      <w:pPr>
        <w:pStyle w:val="a9"/>
      </w:pPr>
      <w:bookmarkStart w:id="3" w:name="_Toc15734"/>
      <w:bookmarkStart w:id="4" w:name="_Toc80689469"/>
      <w:r>
        <w:rPr>
          <w:rFonts w:hint="eastAsia"/>
        </w:rPr>
        <w:t>三、性能特点</w:t>
      </w:r>
      <w:bookmarkEnd w:id="3"/>
      <w:bookmarkEnd w:id="4"/>
    </w:p>
    <w:p w14:paraId="2D16FC0B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1.电源技术：采用最新电源技术，输出10A电流，能长时间连续工作，克服了脉冲式电源瞬间电流的弊端，可以有效的击穿触头氧化膜，得到良好的测试结果。</w:t>
      </w:r>
    </w:p>
    <w:p w14:paraId="65CFFCB3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2.抗干扰能力强：在严重干扰条件下，液晶</w:t>
      </w:r>
      <w:proofErr w:type="gramStart"/>
      <w:r>
        <w:rPr>
          <w:rFonts w:ascii="宋体" w:hAnsi="宋体" w:hint="eastAsia"/>
          <w:spacing w:val="20"/>
          <w:sz w:val="24"/>
        </w:rPr>
        <w:t>屏最后</w:t>
      </w:r>
      <w:proofErr w:type="gramEnd"/>
      <w:r>
        <w:rPr>
          <w:rFonts w:ascii="宋体" w:hAnsi="宋体" w:hint="eastAsia"/>
          <w:spacing w:val="20"/>
          <w:sz w:val="24"/>
        </w:rPr>
        <w:t>一位数据能稳定在±1个</w:t>
      </w:r>
      <w:proofErr w:type="gramStart"/>
      <w:r>
        <w:rPr>
          <w:rFonts w:ascii="宋体" w:hAnsi="宋体" w:hint="eastAsia"/>
          <w:spacing w:val="20"/>
          <w:sz w:val="24"/>
        </w:rPr>
        <w:t>字范围</w:t>
      </w:r>
      <w:proofErr w:type="gramEnd"/>
      <w:r>
        <w:rPr>
          <w:rFonts w:ascii="宋体" w:hAnsi="宋体" w:hint="eastAsia"/>
          <w:spacing w:val="20"/>
          <w:sz w:val="24"/>
        </w:rPr>
        <w:t>内，读数稳定，重复性好。</w:t>
      </w:r>
    </w:p>
    <w:p w14:paraId="771E3C89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3.使用寿命长：全部采用高精度电阻，有效的消除环境温度对测量结果的影响，同时军品接插件的使用增强了抗振性能。</w:t>
      </w:r>
    </w:p>
    <w:p w14:paraId="5E0547FB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4.操作简单：只需按下测量键即可得到测量结果。测量结果采用LCD液晶背光显示,读数直观,重复性好。</w:t>
      </w:r>
    </w:p>
    <w:p w14:paraId="16B1B0EA" w14:textId="09C2D5B3" w:rsidR="0070456B" w:rsidRPr="005813C8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5.携带方便：采用便携式设计，体积小、重量轻。面板与机箱成一体结构，具有很好的抗震性。</w:t>
      </w:r>
      <w:bookmarkStart w:id="5" w:name="_Toc9918"/>
    </w:p>
    <w:p w14:paraId="39DCC126" w14:textId="77777777" w:rsidR="0070456B" w:rsidRDefault="0089249A" w:rsidP="005813C8">
      <w:pPr>
        <w:pStyle w:val="a9"/>
      </w:pPr>
      <w:bookmarkStart w:id="6" w:name="_Toc80689470"/>
      <w:r>
        <w:rPr>
          <w:rFonts w:hint="eastAsia"/>
        </w:rPr>
        <w:lastRenderedPageBreak/>
        <w:t>四、技术指标</w:t>
      </w:r>
      <w:bookmarkEnd w:id="5"/>
      <w:bookmarkEnd w:id="6"/>
    </w:p>
    <w:p w14:paraId="64EA94DC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1.测量范围：1～1999mΩ</w:t>
      </w:r>
    </w:p>
    <w:p w14:paraId="165DB5C2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2.分 辨 率：1mΩ</w:t>
      </w:r>
    </w:p>
    <w:p w14:paraId="2412944B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3.测试电流：DC 1A、2A、5A、10A 四个固定电流档位</w:t>
      </w:r>
    </w:p>
    <w:p w14:paraId="77CFB94A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4.测量精度：±（0.5%+2d）</w:t>
      </w:r>
    </w:p>
    <w:p w14:paraId="770446FD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5.测量半径：50米</w:t>
      </w:r>
    </w:p>
    <w:p w14:paraId="7A244288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6.显示方式：LCD背光显示</w:t>
      </w:r>
    </w:p>
    <w:p w14:paraId="5C194787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7.工作方式： 连续</w:t>
      </w:r>
    </w:p>
    <w:p w14:paraId="50D9E414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8.工作电源：AC220V±10%  50Hz</w:t>
      </w:r>
    </w:p>
    <w:p w14:paraId="520FAB88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9.工作环境：温度- 10℃～40℃   湿度：≤80 %RH</w:t>
      </w:r>
    </w:p>
    <w:p w14:paraId="3E345932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10.体积：300×270×200 mm3</w:t>
      </w:r>
    </w:p>
    <w:p w14:paraId="5BB720DE" w14:textId="6FB9C9AF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11.重量：5kg（不含附件）</w:t>
      </w:r>
      <w:bookmarkStart w:id="7" w:name="_Toc11386"/>
    </w:p>
    <w:p w14:paraId="457B3962" w14:textId="77777777" w:rsidR="005813C8" w:rsidRPr="005813C8" w:rsidRDefault="005813C8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</w:p>
    <w:p w14:paraId="1B74D412" w14:textId="77777777" w:rsidR="0070456B" w:rsidRDefault="0089249A" w:rsidP="005813C8">
      <w:pPr>
        <w:pStyle w:val="a9"/>
      </w:pPr>
      <w:bookmarkStart w:id="8" w:name="_Toc80689471"/>
      <w:r>
        <w:rPr>
          <w:rFonts w:hint="eastAsia"/>
        </w:rPr>
        <w:t>五、面板结构</w:t>
      </w:r>
      <w:bookmarkEnd w:id="7"/>
      <w:bookmarkEnd w:id="8"/>
    </w:p>
    <w:p w14:paraId="6BF86DD5" w14:textId="77777777" w:rsidR="0070456B" w:rsidRDefault="0089249A">
      <w:pPr>
        <w:jc w:val="center"/>
      </w:pPr>
      <w:r>
        <w:rPr>
          <w:rFonts w:hint="eastAsia"/>
          <w:noProof/>
        </w:rPr>
        <w:drawing>
          <wp:inline distT="0" distB="0" distL="114300" distR="114300" wp14:anchorId="28E32020" wp14:editId="2C543907">
            <wp:extent cx="2362200" cy="1695450"/>
            <wp:effectExtent l="0" t="0" r="0" b="0"/>
            <wp:docPr id="2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A8688" w14:textId="77777777" w:rsidR="0070456B" w:rsidRDefault="0089249A">
      <w:pPr>
        <w:jc w:val="center"/>
        <w:rPr>
          <w:rFonts w:ascii="宋体" w:hAnsi="宋体" w:cs="宋体"/>
          <w:spacing w:val="20"/>
          <w:szCs w:val="21"/>
          <w:u w:val="wave" w:color="FF0000"/>
        </w:rPr>
      </w:pPr>
      <w:r>
        <w:rPr>
          <w:rFonts w:ascii="宋体" w:hAnsi="宋体" w:cs="宋体" w:hint="eastAsia"/>
          <w:spacing w:val="20"/>
          <w:szCs w:val="21"/>
          <w:u w:val="wave" w:color="FF0000"/>
        </w:rPr>
        <w:t>图一  面板布局图</w:t>
      </w:r>
    </w:p>
    <w:p w14:paraId="2727D684" w14:textId="77777777" w:rsidR="0070456B" w:rsidRPr="005813C8" w:rsidRDefault="0070456B">
      <w:pPr>
        <w:jc w:val="center"/>
        <w:rPr>
          <w:spacing w:val="20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65"/>
        <w:gridCol w:w="2735"/>
        <w:gridCol w:w="2652"/>
      </w:tblGrid>
      <w:tr w:rsidR="0070456B" w:rsidRPr="005813C8" w14:paraId="5D0FC1E2" w14:textId="77777777" w:rsidTr="005813C8">
        <w:trPr>
          <w:trHeight w:val="334"/>
          <w:jc w:val="center"/>
        </w:trPr>
        <w:tc>
          <w:tcPr>
            <w:tcW w:w="2565" w:type="dxa"/>
          </w:tcPr>
          <w:p w14:paraId="3E5D47E4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>1.电阻显示（mΩ）</w:t>
            </w:r>
          </w:p>
        </w:tc>
        <w:tc>
          <w:tcPr>
            <w:tcW w:w="2735" w:type="dxa"/>
          </w:tcPr>
          <w:p w14:paraId="1B9BC9AD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 xml:space="preserve">  2.接地</w:t>
            </w:r>
          </w:p>
        </w:tc>
        <w:tc>
          <w:tcPr>
            <w:tcW w:w="2652" w:type="dxa"/>
          </w:tcPr>
          <w:p w14:paraId="4294AF24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>3.电流输出I＋</w:t>
            </w:r>
          </w:p>
        </w:tc>
      </w:tr>
      <w:tr w:rsidR="0070456B" w:rsidRPr="005813C8" w14:paraId="28203397" w14:textId="77777777" w:rsidTr="005813C8">
        <w:trPr>
          <w:trHeight w:val="334"/>
          <w:jc w:val="center"/>
        </w:trPr>
        <w:tc>
          <w:tcPr>
            <w:tcW w:w="2565" w:type="dxa"/>
          </w:tcPr>
          <w:p w14:paraId="408DD1B8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>4.测量输入U＋</w:t>
            </w:r>
          </w:p>
        </w:tc>
        <w:tc>
          <w:tcPr>
            <w:tcW w:w="2735" w:type="dxa"/>
          </w:tcPr>
          <w:p w14:paraId="1BB358C9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 xml:space="preserve">  5.测量输入U－</w:t>
            </w:r>
          </w:p>
        </w:tc>
        <w:tc>
          <w:tcPr>
            <w:tcW w:w="2652" w:type="dxa"/>
          </w:tcPr>
          <w:p w14:paraId="4A61E1CC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>6.电流输出I－</w:t>
            </w:r>
          </w:p>
        </w:tc>
      </w:tr>
      <w:tr w:rsidR="0070456B" w:rsidRPr="005813C8" w14:paraId="6029D85A" w14:textId="77777777" w:rsidTr="005813C8">
        <w:trPr>
          <w:trHeight w:val="334"/>
          <w:jc w:val="center"/>
        </w:trPr>
        <w:tc>
          <w:tcPr>
            <w:tcW w:w="2565" w:type="dxa"/>
          </w:tcPr>
          <w:p w14:paraId="7667F195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>7.220V电源插座</w:t>
            </w:r>
          </w:p>
        </w:tc>
        <w:tc>
          <w:tcPr>
            <w:tcW w:w="2735" w:type="dxa"/>
          </w:tcPr>
          <w:p w14:paraId="0CABD725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 xml:space="preserve">  8.电源开关</w:t>
            </w:r>
          </w:p>
        </w:tc>
        <w:tc>
          <w:tcPr>
            <w:tcW w:w="2652" w:type="dxa"/>
          </w:tcPr>
          <w:p w14:paraId="37695D37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>9.停止/测量</w:t>
            </w:r>
          </w:p>
        </w:tc>
      </w:tr>
      <w:tr w:rsidR="0070456B" w:rsidRPr="005813C8" w14:paraId="423A4786" w14:textId="77777777" w:rsidTr="005813C8">
        <w:trPr>
          <w:trHeight w:val="334"/>
          <w:jc w:val="center"/>
        </w:trPr>
        <w:tc>
          <w:tcPr>
            <w:tcW w:w="2565" w:type="dxa"/>
          </w:tcPr>
          <w:p w14:paraId="405DD893" w14:textId="77777777" w:rsidR="0070456B" w:rsidRPr="005813C8" w:rsidRDefault="0089249A">
            <w:pPr>
              <w:rPr>
                <w:rFonts w:ascii="宋体" w:hAnsi="宋体"/>
                <w:spacing w:val="20"/>
                <w:sz w:val="24"/>
              </w:rPr>
            </w:pPr>
            <w:r w:rsidRPr="005813C8">
              <w:rPr>
                <w:rFonts w:ascii="宋体" w:hAnsi="宋体" w:hint="eastAsia"/>
                <w:spacing w:val="20"/>
                <w:sz w:val="24"/>
              </w:rPr>
              <w:t>10.电流选择</w:t>
            </w:r>
          </w:p>
        </w:tc>
        <w:tc>
          <w:tcPr>
            <w:tcW w:w="2735" w:type="dxa"/>
          </w:tcPr>
          <w:p w14:paraId="6B4A5E1C" w14:textId="77777777" w:rsidR="0070456B" w:rsidRPr="005813C8" w:rsidRDefault="0070456B">
            <w:pPr>
              <w:ind w:firstLine="461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652" w:type="dxa"/>
          </w:tcPr>
          <w:p w14:paraId="35AD285A" w14:textId="77777777" w:rsidR="0070456B" w:rsidRDefault="0070456B">
            <w:pPr>
              <w:ind w:firstLine="461"/>
              <w:rPr>
                <w:rFonts w:ascii="宋体" w:hAnsi="宋体"/>
                <w:spacing w:val="20"/>
                <w:sz w:val="24"/>
              </w:rPr>
            </w:pPr>
          </w:p>
          <w:p w14:paraId="1F0948CB" w14:textId="483F0B9C" w:rsidR="005813C8" w:rsidRPr="005813C8" w:rsidRDefault="005813C8">
            <w:pPr>
              <w:ind w:firstLine="461"/>
              <w:rPr>
                <w:rFonts w:ascii="宋体" w:hAnsi="宋体"/>
                <w:spacing w:val="20"/>
                <w:sz w:val="24"/>
              </w:rPr>
            </w:pPr>
          </w:p>
        </w:tc>
      </w:tr>
    </w:tbl>
    <w:p w14:paraId="55CC3530" w14:textId="77777777" w:rsidR="0070456B" w:rsidRDefault="0089249A" w:rsidP="005813C8">
      <w:pPr>
        <w:pStyle w:val="a9"/>
      </w:pPr>
      <w:bookmarkStart w:id="9" w:name="_Toc1149"/>
      <w:bookmarkStart w:id="10" w:name="_Toc80689472"/>
      <w:r>
        <w:rPr>
          <w:rFonts w:hint="eastAsia"/>
        </w:rPr>
        <w:t>六、工作原理</w:t>
      </w:r>
      <w:bookmarkEnd w:id="9"/>
      <w:bookmarkEnd w:id="10"/>
    </w:p>
    <w:p w14:paraId="16216887" w14:textId="77777777" w:rsidR="0070456B" w:rsidRDefault="0089249A" w:rsidP="005813C8">
      <w:pPr>
        <w:spacing w:line="276" w:lineRule="auto"/>
        <w:rPr>
          <w:rFonts w:ascii="宋体" w:hAnsi="宋体"/>
          <w:spacing w:val="20"/>
        </w:rPr>
      </w:pPr>
      <w:r>
        <w:rPr>
          <w:rFonts w:ascii="宋体" w:hAnsi="宋体" w:hint="eastAsia"/>
          <w:b/>
          <w:spacing w:val="20"/>
        </w:rPr>
        <w:t xml:space="preserve">   </w:t>
      </w:r>
      <w:r>
        <w:rPr>
          <w:rFonts w:ascii="宋体" w:hAnsi="宋体" w:hint="eastAsia"/>
          <w:spacing w:val="20"/>
          <w:sz w:val="24"/>
        </w:rPr>
        <w:t>接地导通测试仪采用电流电压法测试原理，也称四线法测试技术，原理方框图见图二。</w:t>
      </w:r>
    </w:p>
    <w:p w14:paraId="1AB3C0B6" w14:textId="77777777" w:rsidR="0070456B" w:rsidRDefault="0089249A">
      <w:pPr>
        <w:jc w:val="center"/>
        <w:rPr>
          <w:spacing w:val="20"/>
        </w:rPr>
      </w:pPr>
      <w:r>
        <w:rPr>
          <w:noProof/>
          <w:spacing w:val="20"/>
        </w:rPr>
        <w:lastRenderedPageBreak/>
        <w:drawing>
          <wp:inline distT="0" distB="0" distL="114300" distR="114300" wp14:anchorId="361C8D5F" wp14:editId="3DF0A805">
            <wp:extent cx="3035322" cy="1628775"/>
            <wp:effectExtent l="0" t="0" r="0" b="0"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8236" cy="16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4CC66" w14:textId="77777777" w:rsidR="0070456B" w:rsidRDefault="0089249A">
      <w:pPr>
        <w:jc w:val="center"/>
        <w:rPr>
          <w:spacing w:val="20"/>
        </w:rPr>
      </w:pPr>
      <w:r>
        <w:rPr>
          <w:rFonts w:ascii="宋体" w:hAnsi="宋体" w:hint="eastAsia"/>
          <w:spacing w:val="20"/>
        </w:rPr>
        <w:t>图二 测试原理图</w:t>
      </w:r>
    </w:p>
    <w:p w14:paraId="56524D6E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由电流源经</w:t>
      </w:r>
      <w:proofErr w:type="gramStart"/>
      <w:r>
        <w:rPr>
          <w:rFonts w:ascii="宋体" w:hAnsi="宋体" w:hint="eastAsia"/>
          <w:spacing w:val="20"/>
          <w:sz w:val="24"/>
        </w:rPr>
        <w:t>“</w:t>
      </w:r>
      <w:proofErr w:type="gramEnd"/>
      <w:r>
        <w:rPr>
          <w:rFonts w:ascii="宋体" w:hAnsi="宋体" w:hint="eastAsia"/>
          <w:spacing w:val="20"/>
          <w:sz w:val="24"/>
        </w:rPr>
        <w:t>I+、I-两端口（也称I型口），供给被测电阻Rx电流，电流的大小有电流表I读出，Rx两端的电压降“V+、V-”两端口(也称V型口)取出，由电压表V读出。通过对I、V的测量，就可以算出被测电阻的阻值。</w:t>
      </w:r>
    </w:p>
    <w:p w14:paraId="4C111E55" w14:textId="310CB2C5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由上图可看出，仪器采用的是四端子法测量，因此可消除导线电阻和接触电阻带来的误差。</w:t>
      </w:r>
    </w:p>
    <w:p w14:paraId="4F32F4BA" w14:textId="77777777" w:rsidR="005813C8" w:rsidRDefault="005813C8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</w:p>
    <w:p w14:paraId="65BCE206" w14:textId="70E35025" w:rsidR="005813C8" w:rsidRPr="005813C8" w:rsidRDefault="005813C8" w:rsidP="005813C8">
      <w:pPr>
        <w:pStyle w:val="a9"/>
      </w:pPr>
      <w:bookmarkStart w:id="11" w:name="_Toc80689473"/>
      <w:r w:rsidRPr="005813C8">
        <w:rPr>
          <w:rFonts w:hint="eastAsia"/>
        </w:rPr>
        <w:t>七、操作方法</w:t>
      </w:r>
      <w:bookmarkEnd w:id="11"/>
    </w:p>
    <w:p w14:paraId="01175072" w14:textId="0E1F66F1" w:rsidR="0070456B" w:rsidRDefault="0089249A">
      <w:pPr>
        <w:spacing w:line="360" w:lineRule="exact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1.按图三接线方法接线。</w:t>
      </w:r>
    </w:p>
    <w:p w14:paraId="7675E639" w14:textId="77777777" w:rsidR="0070456B" w:rsidRDefault="0089249A">
      <w:pPr>
        <w:jc w:val="center"/>
        <w:rPr>
          <w:rFonts w:ascii="宋体" w:hAnsi="宋体"/>
          <w:b/>
          <w:bCs/>
          <w:color w:val="000000"/>
          <w:spacing w:val="20"/>
        </w:rPr>
      </w:pPr>
      <w:r>
        <w:rPr>
          <w:noProof/>
          <w:spacing w:val="20"/>
        </w:rPr>
        <w:drawing>
          <wp:inline distT="0" distB="0" distL="114300" distR="114300" wp14:anchorId="3BB08D44" wp14:editId="1E3B7F50">
            <wp:extent cx="3995832" cy="2162175"/>
            <wp:effectExtent l="0" t="0" r="5080" b="0"/>
            <wp:docPr id="3" name="图片 3" descr="导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导通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6786" cy="21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1D7C" w14:textId="77777777" w:rsidR="0070456B" w:rsidRDefault="0089249A">
      <w:pPr>
        <w:ind w:firstLineChars="200" w:firstLine="500"/>
        <w:jc w:val="center"/>
        <w:rPr>
          <w:spacing w:val="20"/>
        </w:rPr>
      </w:pPr>
      <w:r>
        <w:rPr>
          <w:rFonts w:ascii="宋体" w:hAnsi="宋体" w:hint="eastAsia"/>
          <w:spacing w:val="20"/>
        </w:rPr>
        <w:t>图三 四端子接线图</w:t>
      </w:r>
    </w:p>
    <w:p w14:paraId="4C8DD7F7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仪器附带两根测试线，一根红色50米的线在线盘上，在大的叉子接在红色接线柱I+，小的叉子接在红色接线柱U+，一根黑色5米的线上大的叉子接在黑色接线柱I-，小的叉子接在黑色接线柱U-。</w:t>
      </w:r>
    </w:p>
    <w:p w14:paraId="78A3083A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 xml:space="preserve">2.先找出与地网联接合格的引下线作为基准点。 </w:t>
      </w:r>
    </w:p>
    <w:p w14:paraId="217F8FAF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 xml:space="preserve">3.使用仪器自配的两根测量线（50米、5米）一端插入仪器接线座，带有测试钳的一端夹到基准点和被测点（其中黑色测试线夹在基准点，红色测试线夹在各个被测试点上）。 </w:t>
      </w:r>
    </w:p>
    <w:p w14:paraId="35B7F4BB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 xml:space="preserve">4.为了使测出数据的正确性，请尽量处理好被测点的接触面的干净。 </w:t>
      </w:r>
    </w:p>
    <w:p w14:paraId="6D3480B3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5.接线检查确认无误后，接入220V交流电，合上电源开关，仪器</w:t>
      </w:r>
      <w:r>
        <w:rPr>
          <w:rFonts w:ascii="宋体" w:hAnsi="宋体" w:hint="eastAsia"/>
          <w:spacing w:val="20"/>
          <w:sz w:val="24"/>
        </w:rPr>
        <w:lastRenderedPageBreak/>
        <w:t>进入开机状态。按“测量”键后即开始测试，屏幕中间的显示</w:t>
      </w:r>
      <w:proofErr w:type="gramStart"/>
      <w:r>
        <w:rPr>
          <w:rFonts w:ascii="宋体" w:hAnsi="宋体" w:hint="eastAsia"/>
          <w:spacing w:val="20"/>
          <w:sz w:val="24"/>
        </w:rPr>
        <w:t>区显示</w:t>
      </w:r>
      <w:proofErr w:type="gramEnd"/>
      <w:r>
        <w:rPr>
          <w:rFonts w:ascii="宋体" w:hAnsi="宋体" w:hint="eastAsia"/>
          <w:spacing w:val="20"/>
          <w:sz w:val="24"/>
        </w:rPr>
        <w:t>测量的电阻值即为导通电阻值，单位为mΩ。</w:t>
      </w:r>
    </w:p>
    <w:p w14:paraId="123A39E8" w14:textId="77777777" w:rsidR="0070456B" w:rsidRDefault="0070456B">
      <w:pPr>
        <w:spacing w:line="360" w:lineRule="exact"/>
        <w:ind w:firstLineChars="167" w:firstLine="468"/>
        <w:rPr>
          <w:rFonts w:ascii="宋体" w:hAnsi="宋体"/>
          <w:spacing w:val="2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513"/>
        <w:gridCol w:w="1735"/>
        <w:gridCol w:w="1944"/>
      </w:tblGrid>
      <w:tr w:rsidR="0070456B" w14:paraId="0F30D79F" w14:textId="77777777">
        <w:trPr>
          <w:trHeight w:val="174"/>
          <w:jc w:val="center"/>
        </w:trPr>
        <w:tc>
          <w:tcPr>
            <w:tcW w:w="1757" w:type="dxa"/>
            <w:vAlign w:val="center"/>
          </w:tcPr>
          <w:p w14:paraId="5ECC3BE4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导</w:t>
            </w:r>
            <w:r>
              <w:rPr>
                <w:rFonts w:ascii="宋体" w:hAnsi="宋体" w:hint="eastAsia"/>
                <w:spacing w:val="20"/>
                <w:sz w:val="24"/>
              </w:rPr>
              <w:t>通</w:t>
            </w:r>
            <w:r>
              <w:rPr>
                <w:rFonts w:ascii="宋体" w:hAnsi="宋体"/>
                <w:spacing w:val="20"/>
                <w:sz w:val="24"/>
              </w:rPr>
              <w:t>电阻</w:t>
            </w:r>
            <w:r>
              <w:rPr>
                <w:rFonts w:ascii="宋体" w:hAnsi="宋体" w:hint="eastAsia"/>
                <w:spacing w:val="20"/>
                <w:sz w:val="24"/>
              </w:rPr>
              <w:t>值</w:t>
            </w:r>
          </w:p>
        </w:tc>
        <w:tc>
          <w:tcPr>
            <w:tcW w:w="1513" w:type="dxa"/>
            <w:vAlign w:val="center"/>
          </w:tcPr>
          <w:p w14:paraId="5C228606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150mΩ</w:t>
            </w:r>
          </w:p>
        </w:tc>
        <w:tc>
          <w:tcPr>
            <w:tcW w:w="1735" w:type="dxa"/>
            <w:vAlign w:val="center"/>
          </w:tcPr>
          <w:p w14:paraId="337C791C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500mΩ</w:t>
            </w:r>
          </w:p>
        </w:tc>
        <w:tc>
          <w:tcPr>
            <w:tcW w:w="1944" w:type="dxa"/>
            <w:vAlign w:val="center"/>
          </w:tcPr>
          <w:p w14:paraId="493EF459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1Ω</w:t>
            </w:r>
          </w:p>
        </w:tc>
      </w:tr>
      <w:tr w:rsidR="0070456B" w14:paraId="2DA8B770" w14:textId="77777777">
        <w:trPr>
          <w:trHeight w:val="152"/>
          <w:jc w:val="center"/>
        </w:trPr>
        <w:tc>
          <w:tcPr>
            <w:tcW w:w="1757" w:type="dxa"/>
            <w:vAlign w:val="center"/>
          </w:tcPr>
          <w:p w14:paraId="5FCCA7B5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状态</w:t>
            </w:r>
          </w:p>
        </w:tc>
        <w:tc>
          <w:tcPr>
            <w:tcW w:w="1513" w:type="dxa"/>
            <w:vAlign w:val="center"/>
          </w:tcPr>
          <w:p w14:paraId="494AA664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良好</w:t>
            </w:r>
          </w:p>
        </w:tc>
        <w:tc>
          <w:tcPr>
            <w:tcW w:w="1735" w:type="dxa"/>
            <w:vAlign w:val="center"/>
          </w:tcPr>
          <w:p w14:paraId="4FDE29C9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异常</w:t>
            </w:r>
          </w:p>
        </w:tc>
        <w:tc>
          <w:tcPr>
            <w:tcW w:w="1944" w:type="dxa"/>
            <w:vAlign w:val="center"/>
          </w:tcPr>
          <w:p w14:paraId="18F5ED99" w14:textId="77777777" w:rsidR="0070456B" w:rsidRDefault="0089249A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>严重异常</w:t>
            </w:r>
          </w:p>
        </w:tc>
      </w:tr>
    </w:tbl>
    <w:p w14:paraId="3C9207A6" w14:textId="77777777" w:rsidR="0070456B" w:rsidRDefault="0070456B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</w:p>
    <w:p w14:paraId="26C29ECC" w14:textId="1810B702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6.弹起“测量” 键，设备测试结束，关掉电源，将测试线夹收好，放入附件包内。</w:t>
      </w:r>
      <w:bookmarkStart w:id="12" w:name="_Toc19792"/>
    </w:p>
    <w:p w14:paraId="54497402" w14:textId="77777777" w:rsidR="005813C8" w:rsidRPr="005813C8" w:rsidRDefault="005813C8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</w:p>
    <w:p w14:paraId="1352CC08" w14:textId="4F29C3E2" w:rsidR="0070456B" w:rsidRDefault="0089249A" w:rsidP="005813C8">
      <w:pPr>
        <w:pStyle w:val="a9"/>
      </w:pPr>
      <w:bookmarkStart w:id="13" w:name="_Toc80689474"/>
      <w:r>
        <w:rPr>
          <w:rFonts w:hint="eastAsia"/>
        </w:rPr>
        <w:t>八、故障现象及排除</w:t>
      </w:r>
      <w:bookmarkEnd w:id="12"/>
      <w:bookmarkEnd w:id="13"/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4963"/>
      </w:tblGrid>
      <w:tr w:rsidR="005813C8" w14:paraId="3A10572D" w14:textId="77777777" w:rsidTr="005813C8">
        <w:trPr>
          <w:trHeight w:hRule="exact" w:val="397"/>
        </w:trPr>
        <w:tc>
          <w:tcPr>
            <w:tcW w:w="2165" w:type="dxa"/>
            <w:vAlign w:val="center"/>
          </w:tcPr>
          <w:p w14:paraId="53937F05" w14:textId="77777777" w:rsidR="005813C8" w:rsidRDefault="005813C8" w:rsidP="005813C8">
            <w:pPr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故障现象</w:t>
            </w:r>
          </w:p>
        </w:tc>
        <w:tc>
          <w:tcPr>
            <w:tcW w:w="4963" w:type="dxa"/>
            <w:vAlign w:val="center"/>
          </w:tcPr>
          <w:p w14:paraId="5C7CC7F8" w14:textId="77777777" w:rsidR="005813C8" w:rsidRDefault="005813C8" w:rsidP="005813C8">
            <w:pPr>
              <w:rPr>
                <w:rFonts w:ascii="宋体" w:hAnsi="宋体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故障排除</w:t>
            </w:r>
          </w:p>
        </w:tc>
      </w:tr>
      <w:tr w:rsidR="005813C8" w14:paraId="63F0F492" w14:textId="77777777" w:rsidTr="005813C8">
        <w:trPr>
          <w:trHeight w:hRule="exact" w:val="397"/>
        </w:trPr>
        <w:tc>
          <w:tcPr>
            <w:tcW w:w="2165" w:type="dxa"/>
            <w:vMerge w:val="restart"/>
            <w:vAlign w:val="center"/>
          </w:tcPr>
          <w:p w14:paraId="1FED2A46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开机后无反应，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液晶屏无显示</w:t>
            </w:r>
            <w:proofErr w:type="gramEnd"/>
          </w:p>
        </w:tc>
        <w:tc>
          <w:tcPr>
            <w:tcW w:w="4963" w:type="dxa"/>
            <w:vAlign w:val="center"/>
          </w:tcPr>
          <w:p w14:paraId="687B797F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检查有无交流电源</w:t>
            </w:r>
          </w:p>
        </w:tc>
      </w:tr>
      <w:tr w:rsidR="005813C8" w14:paraId="70A27E93" w14:textId="77777777" w:rsidTr="005813C8">
        <w:trPr>
          <w:trHeight w:hRule="exact" w:val="397"/>
        </w:trPr>
        <w:tc>
          <w:tcPr>
            <w:tcW w:w="2165" w:type="dxa"/>
            <w:vMerge/>
          </w:tcPr>
          <w:p w14:paraId="2DE37369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963" w:type="dxa"/>
            <w:vAlign w:val="center"/>
          </w:tcPr>
          <w:p w14:paraId="09CF4BFA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检查电源电缆</w:t>
            </w:r>
          </w:p>
        </w:tc>
      </w:tr>
      <w:tr w:rsidR="005813C8" w14:paraId="6DEF6369" w14:textId="77777777" w:rsidTr="005813C8">
        <w:trPr>
          <w:trHeight w:hRule="exact" w:val="397"/>
        </w:trPr>
        <w:tc>
          <w:tcPr>
            <w:tcW w:w="2165" w:type="dxa"/>
            <w:vMerge/>
          </w:tcPr>
          <w:p w14:paraId="24DEB58E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963" w:type="dxa"/>
            <w:vAlign w:val="center"/>
          </w:tcPr>
          <w:p w14:paraId="0EE7CEA6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检查保险管底座内的保险管是否烧断</w:t>
            </w:r>
          </w:p>
        </w:tc>
      </w:tr>
      <w:tr w:rsidR="005813C8" w14:paraId="7E02CB23" w14:textId="77777777" w:rsidTr="005813C8">
        <w:trPr>
          <w:trHeight w:hRule="exact" w:val="397"/>
        </w:trPr>
        <w:tc>
          <w:tcPr>
            <w:tcW w:w="2165" w:type="dxa"/>
            <w:vMerge w:val="restart"/>
            <w:vAlign w:val="center"/>
          </w:tcPr>
          <w:p w14:paraId="13C59A53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测试时电阻值显示明显偏大或显示为1（超量程）</w:t>
            </w:r>
          </w:p>
        </w:tc>
        <w:tc>
          <w:tcPr>
            <w:tcW w:w="4963" w:type="dxa"/>
            <w:vAlign w:val="center"/>
          </w:tcPr>
          <w:p w14:paraId="1EBE1A47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检查被测电阻值是否太大</w:t>
            </w:r>
          </w:p>
        </w:tc>
      </w:tr>
      <w:tr w:rsidR="005813C8" w14:paraId="6BCEC6E3" w14:textId="77777777" w:rsidTr="005813C8">
        <w:trPr>
          <w:trHeight w:val="415"/>
        </w:trPr>
        <w:tc>
          <w:tcPr>
            <w:tcW w:w="2165" w:type="dxa"/>
            <w:vMerge/>
          </w:tcPr>
          <w:p w14:paraId="4C380A81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963" w:type="dxa"/>
            <w:vAlign w:val="center"/>
          </w:tcPr>
          <w:p w14:paraId="1CF7DC65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检查电压输入线是否接在电流输出线的内侧</w:t>
            </w:r>
          </w:p>
        </w:tc>
      </w:tr>
      <w:tr w:rsidR="005813C8" w14:paraId="56243B29" w14:textId="77777777" w:rsidTr="005813C8">
        <w:trPr>
          <w:trHeight w:val="82"/>
        </w:trPr>
        <w:tc>
          <w:tcPr>
            <w:tcW w:w="2165" w:type="dxa"/>
            <w:vMerge/>
          </w:tcPr>
          <w:p w14:paraId="76B0D524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963" w:type="dxa"/>
            <w:vAlign w:val="center"/>
          </w:tcPr>
          <w:p w14:paraId="78EDCED2" w14:textId="77777777" w:rsidR="005813C8" w:rsidRDefault="005813C8" w:rsidP="005813C8">
            <w:pPr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检查电压输出线有没有接好，被测件接头是否被氧化</w:t>
            </w:r>
          </w:p>
        </w:tc>
      </w:tr>
    </w:tbl>
    <w:p w14:paraId="104C98E9" w14:textId="46FE6AE3" w:rsidR="005813C8" w:rsidRDefault="005813C8" w:rsidP="005813C8"/>
    <w:p w14:paraId="29575BE3" w14:textId="176CC9A4" w:rsidR="005813C8" w:rsidRDefault="005813C8" w:rsidP="005813C8"/>
    <w:p w14:paraId="43805891" w14:textId="616BF9BC" w:rsidR="005813C8" w:rsidRDefault="005813C8" w:rsidP="005813C8"/>
    <w:p w14:paraId="065886C2" w14:textId="75998725" w:rsidR="005813C8" w:rsidRDefault="005813C8" w:rsidP="005813C8"/>
    <w:p w14:paraId="1DE27FDE" w14:textId="5AF14112" w:rsidR="005813C8" w:rsidRDefault="005813C8" w:rsidP="005813C8"/>
    <w:p w14:paraId="745A3E6E" w14:textId="51FDBB58" w:rsidR="005813C8" w:rsidRDefault="005813C8" w:rsidP="005813C8"/>
    <w:p w14:paraId="0E08EE79" w14:textId="1E3593AA" w:rsidR="005813C8" w:rsidRDefault="005813C8" w:rsidP="005813C8"/>
    <w:p w14:paraId="086E9FC7" w14:textId="5D813FFF" w:rsidR="005813C8" w:rsidRDefault="005813C8" w:rsidP="005813C8"/>
    <w:p w14:paraId="42810682" w14:textId="0C2EE090" w:rsidR="005813C8" w:rsidRDefault="005813C8" w:rsidP="005813C8"/>
    <w:p w14:paraId="7D69BAE4" w14:textId="60D8161F" w:rsidR="005813C8" w:rsidRDefault="005813C8" w:rsidP="005813C8"/>
    <w:p w14:paraId="5CD58198" w14:textId="0A65C947" w:rsidR="005813C8" w:rsidRDefault="005813C8" w:rsidP="005813C8"/>
    <w:p w14:paraId="7DE76110" w14:textId="77777777" w:rsidR="005813C8" w:rsidRPr="005813C8" w:rsidRDefault="005813C8" w:rsidP="005813C8"/>
    <w:p w14:paraId="5F45CAE9" w14:textId="77777777" w:rsidR="0070456B" w:rsidRDefault="0089249A" w:rsidP="005813C8">
      <w:pPr>
        <w:pStyle w:val="a9"/>
      </w:pPr>
      <w:bookmarkStart w:id="14" w:name="_Toc10375"/>
      <w:bookmarkStart w:id="15" w:name="_Toc80689475"/>
      <w:r>
        <w:rPr>
          <w:rFonts w:hint="eastAsia"/>
        </w:rPr>
        <w:t>九、注意事项</w:t>
      </w:r>
      <w:bookmarkEnd w:id="14"/>
      <w:bookmarkEnd w:id="15"/>
    </w:p>
    <w:p w14:paraId="13862F2E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1.使用仪器前请仔细阅读说明书，按照说明书上正确的接线方法接线。</w:t>
      </w:r>
    </w:p>
    <w:p w14:paraId="1DCCA5B8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2.试验时请确认被测设备已断电，并与其它带电设备断开。</w:t>
      </w:r>
    </w:p>
    <w:p w14:paraId="4EFE4B8D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3.仪器在使用中必须可靠的接地。</w:t>
      </w:r>
    </w:p>
    <w:p w14:paraId="0CA5338C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4.更换保险管和配件时，请使用与本仪器相同的型号。</w:t>
      </w:r>
    </w:p>
    <w:p w14:paraId="676EF6F2" w14:textId="4EC5F730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5.仪器不使用时应置于通风、干燥、阴凉、清洁处保存，注意防潮、防腐蚀性的气体。</w:t>
      </w:r>
      <w:bookmarkStart w:id="16" w:name="_Toc1355"/>
    </w:p>
    <w:p w14:paraId="1BA8D2A4" w14:textId="77777777" w:rsidR="005813C8" w:rsidRPr="005813C8" w:rsidRDefault="005813C8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</w:p>
    <w:p w14:paraId="27049C46" w14:textId="77777777" w:rsidR="0070456B" w:rsidRDefault="0089249A" w:rsidP="005813C8">
      <w:pPr>
        <w:pStyle w:val="a9"/>
      </w:pPr>
      <w:bookmarkStart w:id="17" w:name="_Toc80689476"/>
      <w:r>
        <w:rPr>
          <w:rFonts w:hint="eastAsia"/>
        </w:rPr>
        <w:t>十、售后服务</w:t>
      </w:r>
      <w:bookmarkEnd w:id="16"/>
      <w:bookmarkEnd w:id="17"/>
    </w:p>
    <w:p w14:paraId="76EBF4A8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凡购买我公司接地导通测试仪用户均享受以下的售后服务：</w:t>
      </w:r>
    </w:p>
    <w:p w14:paraId="5515B8F5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1.仪器自售出之日起三个月内，如有质量问题，我公司免费更换新仪器，但用户不能自行拆机。属用户使用不当（如错插电源、进水、外观机械性损伤）的情况不在此范围。</w:t>
      </w:r>
    </w:p>
    <w:p w14:paraId="3D656672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2.仪器一年内凡质量问题由我公司免费维修。</w:t>
      </w:r>
    </w:p>
    <w:p w14:paraId="7617FC47" w14:textId="77777777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lastRenderedPageBreak/>
        <w:t>3.仪器自售出之日起超过一年时，我公司负责长期维修，适当收取材料费。</w:t>
      </w:r>
    </w:p>
    <w:p w14:paraId="48D6109A" w14:textId="5C6B583B" w:rsidR="0070456B" w:rsidRDefault="0089249A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4.若仪器出现故障，应请专职维修人员或寄回本公司修理，不得自行拆开仪表，否则造成的损失我公司不负责任。</w:t>
      </w:r>
      <w:bookmarkStart w:id="18" w:name="_Toc18680"/>
    </w:p>
    <w:p w14:paraId="1D24BC28" w14:textId="77777777" w:rsidR="005813C8" w:rsidRPr="005813C8" w:rsidRDefault="005813C8" w:rsidP="005813C8">
      <w:pPr>
        <w:spacing w:line="276" w:lineRule="auto"/>
        <w:ind w:firstLineChars="167" w:firstLine="468"/>
        <w:rPr>
          <w:rFonts w:ascii="宋体" w:hAnsi="宋体"/>
          <w:spacing w:val="20"/>
          <w:sz w:val="24"/>
        </w:rPr>
      </w:pPr>
    </w:p>
    <w:p w14:paraId="5747B757" w14:textId="77777777" w:rsidR="0070456B" w:rsidRDefault="0089249A" w:rsidP="005813C8">
      <w:pPr>
        <w:pStyle w:val="a9"/>
      </w:pPr>
      <w:bookmarkStart w:id="19" w:name="_Toc80689477"/>
      <w:r>
        <w:rPr>
          <w:rFonts w:hint="eastAsia"/>
        </w:rPr>
        <w:t>十一、随机附件</w:t>
      </w:r>
      <w:bookmarkEnd w:id="18"/>
      <w:bookmarkEnd w:id="1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735"/>
      </w:tblGrid>
      <w:tr w:rsidR="0070456B" w14:paraId="53E10729" w14:textId="77777777">
        <w:tc>
          <w:tcPr>
            <w:tcW w:w="5148" w:type="dxa"/>
          </w:tcPr>
          <w:p w14:paraId="755164CF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1.接地导通测试仪主机</w:t>
            </w:r>
          </w:p>
        </w:tc>
        <w:tc>
          <w:tcPr>
            <w:tcW w:w="735" w:type="dxa"/>
          </w:tcPr>
          <w:p w14:paraId="4E956218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1台</w:t>
            </w:r>
          </w:p>
        </w:tc>
      </w:tr>
      <w:tr w:rsidR="0070456B" w14:paraId="6BC8A3DE" w14:textId="77777777">
        <w:tc>
          <w:tcPr>
            <w:tcW w:w="5148" w:type="dxa"/>
          </w:tcPr>
          <w:p w14:paraId="7ADCA4EE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2.测试线（包括50m红线和50m黑线）</w:t>
            </w:r>
          </w:p>
        </w:tc>
        <w:tc>
          <w:tcPr>
            <w:tcW w:w="735" w:type="dxa"/>
          </w:tcPr>
          <w:p w14:paraId="7DB03405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1套</w:t>
            </w:r>
          </w:p>
        </w:tc>
      </w:tr>
      <w:tr w:rsidR="0070456B" w14:paraId="050C010F" w14:textId="77777777">
        <w:tc>
          <w:tcPr>
            <w:tcW w:w="5148" w:type="dxa"/>
          </w:tcPr>
          <w:p w14:paraId="0B4365D3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3.交流三芯电源线</w:t>
            </w:r>
          </w:p>
        </w:tc>
        <w:tc>
          <w:tcPr>
            <w:tcW w:w="735" w:type="dxa"/>
          </w:tcPr>
          <w:p w14:paraId="33A611F7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1根</w:t>
            </w:r>
          </w:p>
        </w:tc>
      </w:tr>
      <w:tr w:rsidR="0070456B" w14:paraId="4325B6B3" w14:textId="77777777">
        <w:tc>
          <w:tcPr>
            <w:tcW w:w="5148" w:type="dxa"/>
          </w:tcPr>
          <w:p w14:paraId="38914523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4.接地线</w:t>
            </w:r>
          </w:p>
        </w:tc>
        <w:tc>
          <w:tcPr>
            <w:tcW w:w="735" w:type="dxa"/>
          </w:tcPr>
          <w:p w14:paraId="38161B65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1根</w:t>
            </w:r>
          </w:p>
        </w:tc>
      </w:tr>
      <w:tr w:rsidR="0070456B" w14:paraId="39255CE3" w14:textId="77777777">
        <w:tc>
          <w:tcPr>
            <w:tcW w:w="5148" w:type="dxa"/>
          </w:tcPr>
          <w:p w14:paraId="18DED609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5.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测试线</w:t>
            </w:r>
            <w:proofErr w:type="gramEnd"/>
            <w:r>
              <w:rPr>
                <w:rFonts w:ascii="宋体" w:hAnsi="宋体" w:hint="eastAsia"/>
                <w:spacing w:val="20"/>
                <w:sz w:val="24"/>
              </w:rPr>
              <w:t>附件箱</w:t>
            </w:r>
          </w:p>
        </w:tc>
        <w:tc>
          <w:tcPr>
            <w:tcW w:w="735" w:type="dxa"/>
          </w:tcPr>
          <w:p w14:paraId="37C5C50D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1个</w:t>
            </w:r>
          </w:p>
        </w:tc>
      </w:tr>
      <w:tr w:rsidR="0070456B" w14:paraId="6501BD96" w14:textId="77777777">
        <w:tc>
          <w:tcPr>
            <w:tcW w:w="5148" w:type="dxa"/>
          </w:tcPr>
          <w:p w14:paraId="69695025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6.2A保险管</w:t>
            </w:r>
          </w:p>
        </w:tc>
        <w:tc>
          <w:tcPr>
            <w:tcW w:w="735" w:type="dxa"/>
          </w:tcPr>
          <w:p w14:paraId="083499ED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2只</w:t>
            </w:r>
          </w:p>
        </w:tc>
      </w:tr>
      <w:tr w:rsidR="0070456B" w14:paraId="249369EC" w14:textId="77777777">
        <w:tc>
          <w:tcPr>
            <w:tcW w:w="5148" w:type="dxa"/>
          </w:tcPr>
          <w:p w14:paraId="0ED30EF1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7.使用说明书</w:t>
            </w:r>
          </w:p>
        </w:tc>
        <w:tc>
          <w:tcPr>
            <w:tcW w:w="735" w:type="dxa"/>
          </w:tcPr>
          <w:p w14:paraId="51F0F929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1份</w:t>
            </w:r>
          </w:p>
        </w:tc>
      </w:tr>
      <w:tr w:rsidR="0070456B" w14:paraId="436053B6" w14:textId="77777777">
        <w:tc>
          <w:tcPr>
            <w:tcW w:w="5148" w:type="dxa"/>
          </w:tcPr>
          <w:p w14:paraId="465335E9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8.产品保修卡、合格证</w:t>
            </w:r>
          </w:p>
        </w:tc>
        <w:tc>
          <w:tcPr>
            <w:tcW w:w="735" w:type="dxa"/>
          </w:tcPr>
          <w:p w14:paraId="014807CF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1份</w:t>
            </w:r>
          </w:p>
        </w:tc>
      </w:tr>
      <w:tr w:rsidR="0070456B" w14:paraId="03078D97" w14:textId="77777777">
        <w:tc>
          <w:tcPr>
            <w:tcW w:w="5148" w:type="dxa"/>
          </w:tcPr>
          <w:p w14:paraId="617839D8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9.产品检定报告</w:t>
            </w:r>
          </w:p>
        </w:tc>
        <w:tc>
          <w:tcPr>
            <w:tcW w:w="735" w:type="dxa"/>
          </w:tcPr>
          <w:p w14:paraId="5C4FF8C5" w14:textId="77777777" w:rsidR="0070456B" w:rsidRDefault="0089249A" w:rsidP="005813C8">
            <w:pPr>
              <w:spacing w:line="276" w:lineRule="auto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1份</w:t>
            </w:r>
          </w:p>
        </w:tc>
      </w:tr>
    </w:tbl>
    <w:p w14:paraId="53CF7C2C" w14:textId="77777777" w:rsidR="0070456B" w:rsidRDefault="0070456B"/>
    <w:sectPr w:rsidR="0070456B" w:rsidSect="005813C8">
      <w:footerReference w:type="default" r:id="rId13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F810" w14:textId="77777777" w:rsidR="00256FF6" w:rsidRDefault="00256FF6">
      <w:r>
        <w:separator/>
      </w:r>
    </w:p>
  </w:endnote>
  <w:endnote w:type="continuationSeparator" w:id="0">
    <w:p w14:paraId="39E04921" w14:textId="77777777" w:rsidR="00256FF6" w:rsidRDefault="0025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795B" w14:textId="77777777" w:rsidR="0070456B" w:rsidRDefault="008924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BCD59" wp14:editId="36A1A0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EFD44" w14:textId="77777777" w:rsidR="0070456B" w:rsidRDefault="0089249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BCD59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19EFD44" w14:textId="77777777" w:rsidR="0070456B" w:rsidRDefault="0089249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919D" w14:textId="77777777" w:rsidR="00256FF6" w:rsidRDefault="00256FF6">
      <w:r>
        <w:separator/>
      </w:r>
    </w:p>
  </w:footnote>
  <w:footnote w:type="continuationSeparator" w:id="0">
    <w:p w14:paraId="6B136AFA" w14:textId="77777777" w:rsidR="00256FF6" w:rsidRDefault="0025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4352D5"/>
    <w:rsid w:val="001A46FB"/>
    <w:rsid w:val="00256FF6"/>
    <w:rsid w:val="005813C8"/>
    <w:rsid w:val="0070456B"/>
    <w:rsid w:val="0079791B"/>
    <w:rsid w:val="00802D70"/>
    <w:rsid w:val="0089249A"/>
    <w:rsid w:val="00A43687"/>
    <w:rsid w:val="00AD0C8A"/>
    <w:rsid w:val="00EF1E63"/>
    <w:rsid w:val="06851F5A"/>
    <w:rsid w:val="29D710AC"/>
    <w:rsid w:val="434352D5"/>
    <w:rsid w:val="7DB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93A2E"/>
  <w15:docId w15:val="{4F182A9E-009C-42B0-9E9A-0A29712B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qFormat/>
    <w:pPr>
      <w:widowControl/>
      <w:tabs>
        <w:tab w:val="right" w:leader="dot" w:pos="8637"/>
      </w:tabs>
      <w:spacing w:after="100" w:line="276" w:lineRule="auto"/>
      <w:jc w:val="left"/>
    </w:pPr>
    <w:rPr>
      <w:rFonts w:ascii="Calibri" w:hAnsi="Calibri"/>
      <w:b/>
      <w:color w:val="000000"/>
      <w:kern w:val="0"/>
      <w:sz w:val="22"/>
      <w:szCs w:val="20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paragraph" w:customStyle="1" w:styleId="Char">
    <w:name w:val="Char"/>
    <w:basedOn w:val="a"/>
    <w:qFormat/>
    <w:pPr>
      <w:snapToGrid w:val="0"/>
      <w:spacing w:line="440" w:lineRule="atLeast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5813C8"/>
    <w:pPr>
      <w:spacing w:before="12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a">
    <w:name w:val="标题 字符"/>
    <w:basedOn w:val="a0"/>
    <w:link w:val="a9"/>
    <w:rsid w:val="005813C8"/>
    <w:rPr>
      <w:rFonts w:asciiTheme="majorHAnsi" w:eastAsiaTheme="majorEastAsia" w:hAnsiTheme="majorHAnsi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F80C175-E980-4668-96B7-4B98F03D2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南瑞电气</cp:lastModifiedBy>
  <cp:revision>4</cp:revision>
  <cp:lastPrinted>2021-09-09T08:54:00Z</cp:lastPrinted>
  <dcterms:created xsi:type="dcterms:W3CDTF">2020-06-04T06:51:00Z</dcterms:created>
  <dcterms:modified xsi:type="dcterms:W3CDTF">2021-09-09T09:26:00Z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